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F92" w:rsidRPr="00041E95" w:rsidRDefault="00523F92" w:rsidP="008967BC">
      <w:pPr>
        <w:numPr>
          <w:ilvl w:val="0"/>
          <w:numId w:val="4"/>
        </w:numPr>
        <w:overflowPunct w:val="0"/>
        <w:autoSpaceDE w:val="0"/>
        <w:autoSpaceDN w:val="0"/>
        <w:adjustRightInd w:val="0"/>
        <w:spacing w:before="240"/>
        <w:jc w:val="both"/>
        <w:textAlignment w:val="baseline"/>
        <w:rPr>
          <w:rFonts w:ascii="Arial" w:hAnsi="Arial" w:cs="Arial"/>
          <w:sz w:val="22"/>
          <w:szCs w:val="22"/>
          <w:lang w:val="en-US"/>
        </w:rPr>
      </w:pPr>
      <w:bookmarkStart w:id="0" w:name="_GoBack"/>
      <w:bookmarkEnd w:id="0"/>
      <w:r w:rsidRPr="00041E95">
        <w:rPr>
          <w:rFonts w:ascii="Arial" w:hAnsi="Arial" w:cs="Arial"/>
          <w:sz w:val="22"/>
          <w:szCs w:val="22"/>
          <w:lang w:val="en-US"/>
        </w:rPr>
        <w:t xml:space="preserve">The Queensland Water Commission (the QWC), was established under the </w:t>
      </w:r>
      <w:r w:rsidRPr="00041E95">
        <w:rPr>
          <w:rFonts w:ascii="Arial" w:hAnsi="Arial" w:cs="Arial"/>
          <w:i/>
          <w:iCs/>
          <w:sz w:val="22"/>
          <w:szCs w:val="22"/>
          <w:lang w:val="en-US"/>
        </w:rPr>
        <w:t xml:space="preserve">Water Act 2000 </w:t>
      </w:r>
      <w:r w:rsidRPr="00041E95">
        <w:rPr>
          <w:rFonts w:ascii="Arial" w:hAnsi="Arial" w:cs="Arial"/>
          <w:sz w:val="22"/>
          <w:szCs w:val="22"/>
          <w:lang w:val="en-US"/>
        </w:rPr>
        <w:t xml:space="preserve">(Water Act) in June 2006, and is an independent statutory body responsible for ensuring sustainable water supplies in the South East Queensland region (SEQ region) and other designated regions.  The Commission is responsible for developing long term water supply strategies, establishing a regional water grid, implementing water restrictions, managing water demand, providing advice to government and reforming the water industry.  </w:t>
      </w:r>
    </w:p>
    <w:p w:rsidR="00523F92" w:rsidRPr="00041E95" w:rsidRDefault="00523F92" w:rsidP="00523F92">
      <w:pPr>
        <w:tabs>
          <w:tab w:val="num" w:pos="567"/>
        </w:tabs>
        <w:ind w:left="567" w:hanging="425"/>
        <w:jc w:val="both"/>
        <w:rPr>
          <w:rFonts w:ascii="Arial" w:hAnsi="Arial" w:cs="Arial"/>
          <w:sz w:val="22"/>
          <w:szCs w:val="22"/>
          <w:lang w:val="en-US"/>
        </w:rPr>
      </w:pPr>
    </w:p>
    <w:p w:rsidR="00523F92" w:rsidRPr="00041E95" w:rsidRDefault="00523F92" w:rsidP="00523F92">
      <w:pPr>
        <w:pStyle w:val="BodyTextIndent"/>
        <w:numPr>
          <w:ilvl w:val="0"/>
          <w:numId w:val="4"/>
        </w:numPr>
        <w:overflowPunct/>
        <w:autoSpaceDE/>
        <w:autoSpaceDN/>
        <w:adjustRightInd/>
        <w:spacing w:after="0"/>
        <w:jc w:val="both"/>
        <w:textAlignment w:val="auto"/>
        <w:rPr>
          <w:rFonts w:ascii="Arial" w:hAnsi="Arial" w:cs="Arial"/>
          <w:sz w:val="22"/>
          <w:szCs w:val="22"/>
        </w:rPr>
      </w:pPr>
      <w:r w:rsidRPr="00041E95">
        <w:rPr>
          <w:rFonts w:ascii="Arial" w:hAnsi="Arial" w:cs="Arial"/>
          <w:sz w:val="22"/>
          <w:szCs w:val="22"/>
        </w:rPr>
        <w:t xml:space="preserve">The Commission’s jurisdiction is currently limited to South East Queensland, however, it can be expanded </w:t>
      </w:r>
      <w:r>
        <w:rPr>
          <w:rFonts w:ascii="Arial" w:hAnsi="Arial" w:cs="Arial"/>
          <w:sz w:val="22"/>
          <w:szCs w:val="22"/>
        </w:rPr>
        <w:t>to</w:t>
      </w:r>
      <w:r w:rsidRPr="00041E95">
        <w:rPr>
          <w:rFonts w:ascii="Arial" w:hAnsi="Arial" w:cs="Arial"/>
          <w:sz w:val="22"/>
          <w:szCs w:val="22"/>
        </w:rPr>
        <w:t xml:space="preserve"> a designated region by the responsible Minister.</w:t>
      </w:r>
    </w:p>
    <w:p w:rsidR="00523F92" w:rsidRPr="00041E95" w:rsidRDefault="00523F92" w:rsidP="00523F92">
      <w:pPr>
        <w:pStyle w:val="BodyTextIndent"/>
        <w:tabs>
          <w:tab w:val="num" w:pos="567"/>
        </w:tabs>
        <w:overflowPunct/>
        <w:autoSpaceDE/>
        <w:autoSpaceDN/>
        <w:adjustRightInd/>
        <w:spacing w:after="0"/>
        <w:ind w:left="567" w:hanging="425"/>
        <w:jc w:val="both"/>
        <w:textAlignment w:val="auto"/>
        <w:rPr>
          <w:rFonts w:ascii="Arial" w:hAnsi="Arial" w:cs="Arial"/>
          <w:sz w:val="22"/>
          <w:szCs w:val="22"/>
        </w:rPr>
      </w:pPr>
    </w:p>
    <w:p w:rsidR="00523F92" w:rsidRPr="00041E95" w:rsidRDefault="00523F92" w:rsidP="00523F92">
      <w:pPr>
        <w:numPr>
          <w:ilvl w:val="0"/>
          <w:numId w:val="4"/>
        </w:numPr>
        <w:overflowPunct w:val="0"/>
        <w:autoSpaceDE w:val="0"/>
        <w:autoSpaceDN w:val="0"/>
        <w:adjustRightInd w:val="0"/>
        <w:jc w:val="both"/>
        <w:textAlignment w:val="baseline"/>
        <w:rPr>
          <w:rFonts w:ascii="Arial" w:hAnsi="Arial" w:cs="Arial"/>
          <w:sz w:val="22"/>
          <w:szCs w:val="22"/>
          <w:lang w:val="en-US"/>
        </w:rPr>
      </w:pPr>
      <w:r w:rsidRPr="00041E95">
        <w:rPr>
          <w:rFonts w:ascii="Arial" w:hAnsi="Arial" w:cs="Arial"/>
          <w:sz w:val="22"/>
          <w:szCs w:val="22"/>
          <w:lang w:val="en-US"/>
        </w:rPr>
        <w:t>The QWC advises the Minister for Natural Resources, Mines and Energy and Minister for Trade on matters relating to water supply and demand management and the delivery of desired levels of service objectives for water supplied to the SEQ region and designated regions, however, it may also be subject to Ministerial direction for same.</w:t>
      </w:r>
    </w:p>
    <w:p w:rsidR="00523F92" w:rsidRPr="00041E95" w:rsidRDefault="00523F92" w:rsidP="00523F92">
      <w:pPr>
        <w:tabs>
          <w:tab w:val="num" w:pos="567"/>
        </w:tabs>
        <w:jc w:val="both"/>
        <w:rPr>
          <w:rFonts w:ascii="Arial" w:hAnsi="Arial" w:cs="Arial"/>
          <w:sz w:val="22"/>
          <w:szCs w:val="22"/>
          <w:lang w:val="en-US"/>
        </w:rPr>
      </w:pPr>
    </w:p>
    <w:p w:rsidR="00523F92" w:rsidRPr="00041E95" w:rsidRDefault="00523F92" w:rsidP="00523F92">
      <w:pPr>
        <w:numPr>
          <w:ilvl w:val="0"/>
          <w:numId w:val="4"/>
        </w:numPr>
        <w:overflowPunct w:val="0"/>
        <w:autoSpaceDE w:val="0"/>
        <w:autoSpaceDN w:val="0"/>
        <w:adjustRightInd w:val="0"/>
        <w:jc w:val="both"/>
        <w:textAlignment w:val="baseline"/>
        <w:rPr>
          <w:rFonts w:ascii="Arial" w:hAnsi="Arial" w:cs="Arial"/>
          <w:sz w:val="22"/>
          <w:szCs w:val="22"/>
          <w:lang w:val="en-US"/>
        </w:rPr>
      </w:pPr>
      <w:r w:rsidRPr="00041E95">
        <w:rPr>
          <w:rFonts w:ascii="Arial" w:hAnsi="Arial" w:cs="Arial"/>
          <w:sz w:val="22"/>
          <w:szCs w:val="22"/>
          <w:lang w:val="en-US"/>
        </w:rPr>
        <w:t>Th</w:t>
      </w:r>
      <w:r w:rsidR="008967BC">
        <w:rPr>
          <w:rFonts w:ascii="Arial" w:hAnsi="Arial" w:cs="Arial"/>
          <w:sz w:val="22"/>
          <w:szCs w:val="22"/>
          <w:lang w:val="en-US"/>
        </w:rPr>
        <w:t xml:space="preserve">e </w:t>
      </w:r>
      <w:r w:rsidR="008967BC">
        <w:rPr>
          <w:rFonts w:ascii="Arial" w:hAnsi="Arial" w:cs="Arial"/>
          <w:sz w:val="22"/>
          <w:szCs w:val="22"/>
        </w:rPr>
        <w:t xml:space="preserve">Water and Another Act Bill 2009 </w:t>
      </w:r>
      <w:r w:rsidR="008967BC" w:rsidRPr="00041E95">
        <w:rPr>
          <w:rFonts w:ascii="Arial" w:hAnsi="Arial" w:cs="Arial"/>
          <w:sz w:val="22"/>
          <w:szCs w:val="22"/>
          <w:lang w:val="en-US"/>
        </w:rPr>
        <w:t>amend</w:t>
      </w:r>
      <w:r w:rsidR="008967BC">
        <w:rPr>
          <w:rFonts w:ascii="Arial" w:hAnsi="Arial" w:cs="Arial"/>
          <w:sz w:val="22"/>
          <w:szCs w:val="22"/>
          <w:lang w:val="en-US"/>
        </w:rPr>
        <w:t>s</w:t>
      </w:r>
      <w:r w:rsidR="008967BC" w:rsidRPr="00041E95">
        <w:rPr>
          <w:rFonts w:ascii="Arial" w:hAnsi="Arial" w:cs="Arial"/>
          <w:sz w:val="22"/>
          <w:szCs w:val="22"/>
          <w:lang w:val="en-US"/>
        </w:rPr>
        <w:t xml:space="preserve"> </w:t>
      </w:r>
      <w:r w:rsidRPr="00041E95">
        <w:rPr>
          <w:rFonts w:ascii="Arial" w:hAnsi="Arial" w:cs="Arial"/>
          <w:sz w:val="22"/>
          <w:szCs w:val="22"/>
          <w:lang w:val="en-US"/>
        </w:rPr>
        <w:t xml:space="preserve">the </w:t>
      </w:r>
      <w:r w:rsidRPr="00041E95">
        <w:rPr>
          <w:rFonts w:ascii="Arial" w:hAnsi="Arial" w:cs="Arial"/>
          <w:i/>
          <w:sz w:val="22"/>
          <w:szCs w:val="22"/>
          <w:lang w:val="en-US"/>
        </w:rPr>
        <w:t>Water Act 2000</w:t>
      </w:r>
      <w:r w:rsidRPr="00041E95">
        <w:rPr>
          <w:rFonts w:ascii="Arial" w:hAnsi="Arial" w:cs="Arial"/>
          <w:sz w:val="22"/>
          <w:szCs w:val="22"/>
          <w:lang w:val="en-US"/>
        </w:rPr>
        <w:t xml:space="preserve"> </w:t>
      </w:r>
      <w:r w:rsidR="008967BC">
        <w:rPr>
          <w:rFonts w:ascii="Arial" w:hAnsi="Arial" w:cs="Arial"/>
          <w:sz w:val="22"/>
          <w:szCs w:val="22"/>
          <w:lang w:val="en-US"/>
        </w:rPr>
        <w:t xml:space="preserve"> to </w:t>
      </w:r>
      <w:r w:rsidRPr="00041E95">
        <w:rPr>
          <w:rFonts w:ascii="Arial" w:hAnsi="Arial" w:cs="Arial"/>
          <w:sz w:val="22"/>
          <w:szCs w:val="22"/>
          <w:lang w:val="en-US"/>
        </w:rPr>
        <w:t>modify the structure of the QWC to a ‘single commissioner model’.</w:t>
      </w:r>
    </w:p>
    <w:p w:rsidR="00523F92" w:rsidRPr="007E17E7" w:rsidRDefault="00523F92" w:rsidP="00523F92">
      <w:pPr>
        <w:tabs>
          <w:tab w:val="num" w:pos="567"/>
        </w:tabs>
        <w:ind w:left="567" w:hanging="425"/>
        <w:jc w:val="both"/>
        <w:rPr>
          <w:sz w:val="18"/>
          <w:szCs w:val="18"/>
          <w:lang w:val="en-US"/>
        </w:rPr>
      </w:pPr>
    </w:p>
    <w:p w:rsidR="00523F92" w:rsidRPr="001F48E3" w:rsidRDefault="00523F92" w:rsidP="00523F92">
      <w:pPr>
        <w:numPr>
          <w:ilvl w:val="0"/>
          <w:numId w:val="4"/>
        </w:numPr>
        <w:autoSpaceDN w:val="0"/>
        <w:jc w:val="both"/>
        <w:rPr>
          <w:rFonts w:ascii="Arial" w:hAnsi="Arial" w:cs="Arial"/>
          <w:bCs/>
          <w:spacing w:val="-3"/>
          <w:sz w:val="22"/>
          <w:szCs w:val="22"/>
        </w:rPr>
      </w:pPr>
      <w:r w:rsidRPr="001B644E">
        <w:rPr>
          <w:rFonts w:ascii="Arial" w:hAnsi="Arial" w:cs="Arial"/>
          <w:sz w:val="22"/>
          <w:szCs w:val="22"/>
          <w:u w:val="single"/>
        </w:rPr>
        <w:t xml:space="preserve">Cabinet </w:t>
      </w:r>
      <w:r w:rsidRPr="001F48E3">
        <w:rPr>
          <w:rFonts w:ascii="Arial" w:hAnsi="Arial" w:cs="Arial"/>
          <w:sz w:val="22"/>
          <w:szCs w:val="22"/>
          <w:u w:val="single"/>
        </w:rPr>
        <w:t>approved</w:t>
      </w:r>
      <w:r w:rsidRPr="008967BC">
        <w:rPr>
          <w:rFonts w:ascii="Arial" w:hAnsi="Arial" w:cs="Arial"/>
          <w:sz w:val="22"/>
          <w:szCs w:val="22"/>
        </w:rPr>
        <w:t xml:space="preserve"> </w:t>
      </w:r>
      <w:r w:rsidRPr="001F48E3">
        <w:rPr>
          <w:rFonts w:ascii="Arial" w:hAnsi="Arial" w:cs="Arial"/>
          <w:sz w:val="22"/>
          <w:szCs w:val="22"/>
        </w:rPr>
        <w:t xml:space="preserve">the </w:t>
      </w:r>
      <w:r>
        <w:rPr>
          <w:rFonts w:ascii="Arial" w:hAnsi="Arial" w:cs="Arial"/>
          <w:sz w:val="22"/>
          <w:szCs w:val="22"/>
        </w:rPr>
        <w:t xml:space="preserve">introduction of the Water and Another Act Bill 2009 </w:t>
      </w:r>
      <w:r w:rsidRPr="001F48E3">
        <w:rPr>
          <w:rFonts w:ascii="Arial" w:hAnsi="Arial" w:cs="Arial"/>
          <w:sz w:val="22"/>
          <w:szCs w:val="22"/>
        </w:rPr>
        <w:t>into the Legislative Assembly.</w:t>
      </w:r>
    </w:p>
    <w:p w:rsidR="00523F92" w:rsidRDefault="00523F92" w:rsidP="00523F92">
      <w:pPr>
        <w:tabs>
          <w:tab w:val="num" w:pos="567"/>
        </w:tabs>
        <w:ind w:left="567" w:hanging="425"/>
        <w:jc w:val="both"/>
        <w:rPr>
          <w:rFonts w:ascii="Arial" w:hAnsi="Arial" w:cs="Arial"/>
          <w:sz w:val="18"/>
          <w:szCs w:val="18"/>
        </w:rPr>
      </w:pPr>
    </w:p>
    <w:p w:rsidR="00523F92" w:rsidRPr="007E17E7" w:rsidRDefault="00523F92" w:rsidP="00523F92">
      <w:pPr>
        <w:tabs>
          <w:tab w:val="num" w:pos="567"/>
        </w:tabs>
        <w:ind w:left="567" w:hanging="425"/>
        <w:jc w:val="both"/>
        <w:rPr>
          <w:rFonts w:ascii="Arial" w:hAnsi="Arial" w:cs="Arial"/>
          <w:sz w:val="18"/>
          <w:szCs w:val="18"/>
        </w:rPr>
      </w:pPr>
    </w:p>
    <w:p w:rsidR="00523F92" w:rsidRPr="00523F92" w:rsidRDefault="00523F92" w:rsidP="00523F92">
      <w:pPr>
        <w:keepNext/>
        <w:numPr>
          <w:ilvl w:val="0"/>
          <w:numId w:val="4"/>
        </w:numPr>
        <w:autoSpaceDN w:val="0"/>
        <w:jc w:val="both"/>
        <w:rPr>
          <w:rFonts w:ascii="Arial" w:hAnsi="Arial" w:cs="Arial"/>
          <w:sz w:val="22"/>
          <w:szCs w:val="22"/>
        </w:rPr>
      </w:pPr>
      <w:r w:rsidRPr="00523F92">
        <w:rPr>
          <w:rFonts w:ascii="Arial" w:hAnsi="Arial" w:cs="Arial"/>
          <w:i/>
          <w:sz w:val="22"/>
          <w:szCs w:val="22"/>
          <w:u w:val="single"/>
        </w:rPr>
        <w:t>Attachments</w:t>
      </w:r>
    </w:p>
    <w:p w:rsidR="00523F92" w:rsidRPr="001B644E" w:rsidRDefault="00202689" w:rsidP="00523F92">
      <w:pPr>
        <w:numPr>
          <w:ilvl w:val="0"/>
          <w:numId w:val="3"/>
        </w:numPr>
        <w:autoSpaceDN w:val="0"/>
        <w:spacing w:before="120"/>
        <w:ind w:hanging="357"/>
        <w:jc w:val="both"/>
        <w:rPr>
          <w:rFonts w:ascii="Arial" w:hAnsi="Arial" w:cs="Arial"/>
          <w:sz w:val="22"/>
          <w:szCs w:val="22"/>
        </w:rPr>
      </w:pPr>
      <w:hyperlink r:id="rId7" w:history="1">
        <w:r w:rsidR="00523F92" w:rsidRPr="00E568C4">
          <w:rPr>
            <w:rStyle w:val="Hyperlink"/>
            <w:rFonts w:ascii="Arial" w:hAnsi="Arial" w:cs="Arial"/>
            <w:sz w:val="22"/>
            <w:szCs w:val="22"/>
          </w:rPr>
          <w:t>Water and Another Act Amendment Bill 2009</w:t>
        </w:r>
      </w:hyperlink>
    </w:p>
    <w:p w:rsidR="00523F92" w:rsidRDefault="00202689" w:rsidP="00523F92">
      <w:pPr>
        <w:numPr>
          <w:ilvl w:val="0"/>
          <w:numId w:val="3"/>
        </w:numPr>
        <w:autoSpaceDN w:val="0"/>
        <w:spacing w:before="120"/>
        <w:ind w:hanging="357"/>
        <w:jc w:val="both"/>
      </w:pPr>
      <w:hyperlink r:id="rId8" w:history="1">
        <w:r w:rsidR="00523F92" w:rsidRPr="00E568C4">
          <w:rPr>
            <w:rStyle w:val="Hyperlink"/>
            <w:rFonts w:ascii="Arial" w:hAnsi="Arial" w:cs="Arial"/>
            <w:sz w:val="22"/>
            <w:szCs w:val="22"/>
          </w:rPr>
          <w:t>Explanatory Notes</w:t>
        </w:r>
      </w:hyperlink>
    </w:p>
    <w:sectPr w:rsidR="00523F92" w:rsidSect="00626946">
      <w:headerReference w:type="default" r:id="rId9"/>
      <w:footerReference w:type="default" r:id="rId10"/>
      <w:headerReference w:type="first" r:id="rId11"/>
      <w:pgSz w:w="11907" w:h="16840" w:code="9"/>
      <w:pgMar w:top="1418" w:right="851" w:bottom="1191" w:left="1985" w:header="851" w:footer="3094"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64D" w:rsidRDefault="007E264D">
      <w:r>
        <w:separator/>
      </w:r>
    </w:p>
  </w:endnote>
  <w:endnote w:type="continuationSeparator" w:id="0">
    <w:p w:rsidR="007E264D" w:rsidRDefault="007E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50" w:rsidRPr="001141E1" w:rsidRDefault="005B1C50" w:rsidP="005C034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64D" w:rsidRDefault="007E264D">
      <w:r>
        <w:separator/>
      </w:r>
    </w:p>
  </w:footnote>
  <w:footnote w:type="continuationSeparator" w:id="0">
    <w:p w:rsidR="007E264D" w:rsidRDefault="007E2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50" w:rsidRPr="000400F9" w:rsidRDefault="000D3D13" w:rsidP="005C0341">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5B1C50" w:rsidRPr="000400F9">
      <w:rPr>
        <w:rFonts w:ascii="Arial" w:hAnsi="Arial" w:cs="Arial"/>
        <w:b/>
        <w:sz w:val="22"/>
        <w:szCs w:val="22"/>
        <w:u w:val="single"/>
      </w:rPr>
      <w:t xml:space="preserve">Cabinet – </w:t>
    </w:r>
    <w:r w:rsidR="005B1C50">
      <w:rPr>
        <w:rFonts w:ascii="Arial" w:hAnsi="Arial" w:cs="Arial"/>
        <w:b/>
        <w:sz w:val="22"/>
        <w:szCs w:val="22"/>
        <w:u w:val="single"/>
      </w:rPr>
      <w:t>month year</w:t>
    </w:r>
  </w:p>
  <w:p w:rsidR="005B1C50" w:rsidRDefault="005B1C50" w:rsidP="005C0341">
    <w:pPr>
      <w:pStyle w:val="Header"/>
      <w:spacing w:before="120"/>
      <w:rPr>
        <w:rFonts w:ascii="Arial" w:hAnsi="Arial" w:cs="Arial"/>
        <w:b/>
        <w:sz w:val="22"/>
        <w:szCs w:val="22"/>
        <w:u w:val="single"/>
      </w:rPr>
    </w:pPr>
    <w:r>
      <w:rPr>
        <w:rFonts w:ascii="Arial" w:hAnsi="Arial" w:cs="Arial"/>
        <w:b/>
        <w:sz w:val="22"/>
        <w:szCs w:val="22"/>
        <w:u w:val="single"/>
      </w:rPr>
      <w:t>submission subject</w:t>
    </w:r>
  </w:p>
  <w:p w:rsidR="005B1C50" w:rsidRDefault="005B1C50" w:rsidP="005C0341">
    <w:pPr>
      <w:pStyle w:val="Header"/>
      <w:spacing w:before="120"/>
      <w:rPr>
        <w:rFonts w:ascii="Arial" w:hAnsi="Arial" w:cs="Arial"/>
        <w:b/>
        <w:sz w:val="22"/>
        <w:szCs w:val="22"/>
        <w:u w:val="single"/>
      </w:rPr>
    </w:pPr>
    <w:r>
      <w:rPr>
        <w:rFonts w:ascii="Arial" w:hAnsi="Arial" w:cs="Arial"/>
        <w:b/>
        <w:sz w:val="22"/>
        <w:szCs w:val="22"/>
        <w:u w:val="single"/>
      </w:rPr>
      <w:t>Minister/s title</w:t>
    </w:r>
  </w:p>
  <w:p w:rsidR="005B1C50" w:rsidRPr="00F10DF9" w:rsidRDefault="005B1C50" w:rsidP="005C0341">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50" w:rsidRPr="000400F9" w:rsidRDefault="000D3D13" w:rsidP="005C0341">
    <w:pPr>
      <w:pStyle w:val="Header"/>
      <w:ind w:firstLine="2880"/>
      <w:rPr>
        <w:rFonts w:ascii="Arial" w:hAnsi="Arial" w:cs="Arial"/>
        <w:b/>
        <w:sz w:val="22"/>
        <w:szCs w:val="22"/>
        <w:u w:val="singl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5B1C50" w:rsidRPr="000400F9">
      <w:rPr>
        <w:rFonts w:ascii="Arial" w:hAnsi="Arial" w:cs="Arial"/>
        <w:b/>
        <w:sz w:val="22"/>
        <w:szCs w:val="22"/>
        <w:u w:val="single"/>
      </w:rPr>
      <w:t xml:space="preserve">Cabinet – </w:t>
    </w:r>
    <w:r w:rsidR="005B1C50">
      <w:rPr>
        <w:rFonts w:ascii="Arial" w:hAnsi="Arial" w:cs="Arial"/>
        <w:b/>
        <w:sz w:val="22"/>
        <w:szCs w:val="22"/>
        <w:u w:val="single"/>
      </w:rPr>
      <w:t>May 2009</w:t>
    </w:r>
  </w:p>
  <w:p w:rsidR="005B1C50" w:rsidRDefault="005B1C50" w:rsidP="005C0341">
    <w:pPr>
      <w:pStyle w:val="Header"/>
      <w:spacing w:before="120"/>
      <w:rPr>
        <w:rFonts w:ascii="Arial" w:hAnsi="Arial" w:cs="Arial"/>
        <w:b/>
        <w:sz w:val="22"/>
        <w:szCs w:val="22"/>
        <w:u w:val="single"/>
      </w:rPr>
    </w:pPr>
    <w:r w:rsidRPr="00523F92">
      <w:rPr>
        <w:rFonts w:ascii="Arial" w:hAnsi="Arial" w:cs="Arial"/>
        <w:b/>
        <w:sz w:val="22"/>
        <w:szCs w:val="22"/>
        <w:u w:val="single"/>
      </w:rPr>
      <w:t>Water and Another Act Amendment Bill 2009</w:t>
    </w:r>
  </w:p>
  <w:p w:rsidR="005B1C50" w:rsidRDefault="005B1C50" w:rsidP="005C0341">
    <w:pPr>
      <w:pStyle w:val="Header"/>
      <w:spacing w:before="120"/>
      <w:rPr>
        <w:rFonts w:ascii="Arial" w:hAnsi="Arial" w:cs="Arial"/>
        <w:b/>
        <w:sz w:val="22"/>
        <w:szCs w:val="22"/>
        <w:u w:val="single"/>
      </w:rPr>
    </w:pPr>
    <w:r w:rsidRPr="00523F92">
      <w:rPr>
        <w:rFonts w:ascii="Arial" w:hAnsi="Arial" w:cs="Arial"/>
        <w:b/>
        <w:sz w:val="22"/>
        <w:szCs w:val="22"/>
        <w:u w:val="single"/>
      </w:rPr>
      <w:t>Minister for Natural Resources, Mines and Energy and Minister for Trade</w:t>
    </w:r>
  </w:p>
  <w:p w:rsidR="005B1C50" w:rsidRPr="00F10DF9" w:rsidRDefault="005B1C50" w:rsidP="005C0341">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4181D"/>
    <w:multiLevelType w:val="hybridMultilevel"/>
    <w:tmpl w:val="774E6A2E"/>
    <w:lvl w:ilvl="0" w:tplc="FFFFFFFF">
      <w:start w:val="1"/>
      <w:numFmt w:val="bullet"/>
      <w:lvlText w:val=""/>
      <w:lvlJc w:val="left"/>
      <w:pPr>
        <w:tabs>
          <w:tab w:val="num" w:pos="862"/>
        </w:tabs>
        <w:ind w:left="862" w:hanging="360"/>
      </w:pPr>
      <w:rPr>
        <w:rFonts w:ascii="Symbol" w:hAnsi="Symbol" w:hint="default"/>
        <w:sz w:val="24"/>
      </w:rPr>
    </w:lvl>
    <w:lvl w:ilvl="1" w:tplc="0C090003" w:tentative="1">
      <w:start w:val="1"/>
      <w:numFmt w:val="bullet"/>
      <w:lvlText w:val="o"/>
      <w:lvlJc w:val="left"/>
      <w:pPr>
        <w:tabs>
          <w:tab w:val="num" w:pos="1582"/>
        </w:tabs>
        <w:ind w:left="1582" w:hanging="360"/>
      </w:pPr>
      <w:rPr>
        <w:rFonts w:ascii="Courier New" w:hAnsi="Courier New" w:cs="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abstractNum w:abstractNumId="1" w15:restartNumberingAfterBreak="0">
    <w:nsid w:val="2DE61A7D"/>
    <w:multiLevelType w:val="hybridMultilevel"/>
    <w:tmpl w:val="E43688C6"/>
    <w:lvl w:ilvl="0" w:tplc="CE9258FC">
      <w:start w:val="1"/>
      <w:numFmt w:val="decimal"/>
      <w:lvlText w:val="%1."/>
      <w:lvlJc w:val="left"/>
      <w:pPr>
        <w:tabs>
          <w:tab w:val="num" w:pos="720"/>
        </w:tabs>
        <w:ind w:left="720" w:hanging="720"/>
      </w:pPr>
      <w:rPr>
        <w:rFonts w:ascii="Arial" w:hAnsi="Arial" w:cs="Times New Roman" w:hint="default"/>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92"/>
    <w:rsid w:val="00003820"/>
    <w:rsid w:val="00005F40"/>
    <w:rsid w:val="000101FD"/>
    <w:rsid w:val="00012234"/>
    <w:rsid w:val="000175BE"/>
    <w:rsid w:val="000230CD"/>
    <w:rsid w:val="00037279"/>
    <w:rsid w:val="00042B45"/>
    <w:rsid w:val="0008538D"/>
    <w:rsid w:val="000A52B7"/>
    <w:rsid w:val="000B32E2"/>
    <w:rsid w:val="000D3D13"/>
    <w:rsid w:val="000E4107"/>
    <w:rsid w:val="000F226C"/>
    <w:rsid w:val="000F7CC8"/>
    <w:rsid w:val="00125D11"/>
    <w:rsid w:val="001320A2"/>
    <w:rsid w:val="00134BD9"/>
    <w:rsid w:val="0014035A"/>
    <w:rsid w:val="001513D8"/>
    <w:rsid w:val="00155CD8"/>
    <w:rsid w:val="00166150"/>
    <w:rsid w:val="00167615"/>
    <w:rsid w:val="00196DC9"/>
    <w:rsid w:val="001A0C86"/>
    <w:rsid w:val="001A61A6"/>
    <w:rsid w:val="001E19F8"/>
    <w:rsid w:val="00202689"/>
    <w:rsid w:val="00207667"/>
    <w:rsid w:val="002227ED"/>
    <w:rsid w:val="0023233F"/>
    <w:rsid w:val="00236EAD"/>
    <w:rsid w:val="00272581"/>
    <w:rsid w:val="002B5878"/>
    <w:rsid w:val="002D6202"/>
    <w:rsid w:val="002F37EB"/>
    <w:rsid w:val="002F659B"/>
    <w:rsid w:val="00301E71"/>
    <w:rsid w:val="00327434"/>
    <w:rsid w:val="00352108"/>
    <w:rsid w:val="00362DA2"/>
    <w:rsid w:val="00366AFC"/>
    <w:rsid w:val="00381739"/>
    <w:rsid w:val="003B00EF"/>
    <w:rsid w:val="003B128E"/>
    <w:rsid w:val="003B2E2C"/>
    <w:rsid w:val="003C1053"/>
    <w:rsid w:val="003C6BB2"/>
    <w:rsid w:val="003D5EE8"/>
    <w:rsid w:val="003E0611"/>
    <w:rsid w:val="003E172A"/>
    <w:rsid w:val="00461058"/>
    <w:rsid w:val="004620AA"/>
    <w:rsid w:val="00462839"/>
    <w:rsid w:val="004761F0"/>
    <w:rsid w:val="00486A26"/>
    <w:rsid w:val="004B2426"/>
    <w:rsid w:val="004B4F99"/>
    <w:rsid w:val="004C48D8"/>
    <w:rsid w:val="004F45B4"/>
    <w:rsid w:val="00523F92"/>
    <w:rsid w:val="00530039"/>
    <w:rsid w:val="0054511E"/>
    <w:rsid w:val="005503B8"/>
    <w:rsid w:val="005603F7"/>
    <w:rsid w:val="00581C33"/>
    <w:rsid w:val="00582BDD"/>
    <w:rsid w:val="00597893"/>
    <w:rsid w:val="005B1C50"/>
    <w:rsid w:val="005B2D15"/>
    <w:rsid w:val="005B5AA5"/>
    <w:rsid w:val="005C0341"/>
    <w:rsid w:val="005E2CAD"/>
    <w:rsid w:val="005E4057"/>
    <w:rsid w:val="005E6300"/>
    <w:rsid w:val="00611FFF"/>
    <w:rsid w:val="0061557A"/>
    <w:rsid w:val="00626946"/>
    <w:rsid w:val="00637986"/>
    <w:rsid w:val="006767C8"/>
    <w:rsid w:val="00687766"/>
    <w:rsid w:val="00687F8B"/>
    <w:rsid w:val="006A064C"/>
    <w:rsid w:val="006C7238"/>
    <w:rsid w:val="006E045A"/>
    <w:rsid w:val="006E2888"/>
    <w:rsid w:val="006F5F4E"/>
    <w:rsid w:val="007334E4"/>
    <w:rsid w:val="007413CC"/>
    <w:rsid w:val="00743C49"/>
    <w:rsid w:val="00750D85"/>
    <w:rsid w:val="00753701"/>
    <w:rsid w:val="00755B10"/>
    <w:rsid w:val="00771027"/>
    <w:rsid w:val="007C0093"/>
    <w:rsid w:val="007E264D"/>
    <w:rsid w:val="007E7F35"/>
    <w:rsid w:val="007F36D7"/>
    <w:rsid w:val="00815864"/>
    <w:rsid w:val="00827C93"/>
    <w:rsid w:val="00834E3C"/>
    <w:rsid w:val="0084131D"/>
    <w:rsid w:val="008416B0"/>
    <w:rsid w:val="00844B37"/>
    <w:rsid w:val="00850DE1"/>
    <w:rsid w:val="00875539"/>
    <w:rsid w:val="00880EDB"/>
    <w:rsid w:val="008967BC"/>
    <w:rsid w:val="008A13EA"/>
    <w:rsid w:val="008B4575"/>
    <w:rsid w:val="008D142D"/>
    <w:rsid w:val="008D4677"/>
    <w:rsid w:val="008D532C"/>
    <w:rsid w:val="008D53AF"/>
    <w:rsid w:val="008F0185"/>
    <w:rsid w:val="008F7C18"/>
    <w:rsid w:val="00910C2A"/>
    <w:rsid w:val="00910DFA"/>
    <w:rsid w:val="00915B3A"/>
    <w:rsid w:val="00943C36"/>
    <w:rsid w:val="009518B0"/>
    <w:rsid w:val="00963A42"/>
    <w:rsid w:val="009703FA"/>
    <w:rsid w:val="00992EC6"/>
    <w:rsid w:val="009B394A"/>
    <w:rsid w:val="009D317B"/>
    <w:rsid w:val="00A11742"/>
    <w:rsid w:val="00A24B6C"/>
    <w:rsid w:val="00A50D9D"/>
    <w:rsid w:val="00A6526B"/>
    <w:rsid w:val="00A82295"/>
    <w:rsid w:val="00AB4635"/>
    <w:rsid w:val="00AB573A"/>
    <w:rsid w:val="00AC090D"/>
    <w:rsid w:val="00AD43B3"/>
    <w:rsid w:val="00AE770B"/>
    <w:rsid w:val="00B003AA"/>
    <w:rsid w:val="00B06631"/>
    <w:rsid w:val="00B17734"/>
    <w:rsid w:val="00B40B02"/>
    <w:rsid w:val="00B56FF6"/>
    <w:rsid w:val="00B57BC3"/>
    <w:rsid w:val="00B64649"/>
    <w:rsid w:val="00B71863"/>
    <w:rsid w:val="00B827C6"/>
    <w:rsid w:val="00B9125A"/>
    <w:rsid w:val="00B956CF"/>
    <w:rsid w:val="00BA2A4B"/>
    <w:rsid w:val="00BA32F3"/>
    <w:rsid w:val="00BA3D88"/>
    <w:rsid w:val="00BB1066"/>
    <w:rsid w:val="00BC3F5D"/>
    <w:rsid w:val="00BE1201"/>
    <w:rsid w:val="00BE14FF"/>
    <w:rsid w:val="00BE184A"/>
    <w:rsid w:val="00C20514"/>
    <w:rsid w:val="00C21BB9"/>
    <w:rsid w:val="00C2608B"/>
    <w:rsid w:val="00C3198F"/>
    <w:rsid w:val="00C324D8"/>
    <w:rsid w:val="00C7332D"/>
    <w:rsid w:val="00C905CB"/>
    <w:rsid w:val="00C90A5F"/>
    <w:rsid w:val="00C934AB"/>
    <w:rsid w:val="00CC4F01"/>
    <w:rsid w:val="00D04FCD"/>
    <w:rsid w:val="00D0793C"/>
    <w:rsid w:val="00D13664"/>
    <w:rsid w:val="00D213DF"/>
    <w:rsid w:val="00D253E9"/>
    <w:rsid w:val="00D253F8"/>
    <w:rsid w:val="00D26AEE"/>
    <w:rsid w:val="00D34356"/>
    <w:rsid w:val="00D34CA6"/>
    <w:rsid w:val="00D73A10"/>
    <w:rsid w:val="00D81A2E"/>
    <w:rsid w:val="00D8568C"/>
    <w:rsid w:val="00D87EF1"/>
    <w:rsid w:val="00DB3750"/>
    <w:rsid w:val="00DC44E6"/>
    <w:rsid w:val="00DF253E"/>
    <w:rsid w:val="00E0644D"/>
    <w:rsid w:val="00E0777D"/>
    <w:rsid w:val="00E31A25"/>
    <w:rsid w:val="00E37496"/>
    <w:rsid w:val="00E568C4"/>
    <w:rsid w:val="00E666C7"/>
    <w:rsid w:val="00EC5874"/>
    <w:rsid w:val="00EC66C2"/>
    <w:rsid w:val="00F001F7"/>
    <w:rsid w:val="00F05376"/>
    <w:rsid w:val="00F10DB5"/>
    <w:rsid w:val="00F4071D"/>
    <w:rsid w:val="00F45FB8"/>
    <w:rsid w:val="00F47128"/>
    <w:rsid w:val="00F567CA"/>
    <w:rsid w:val="00F56EC3"/>
    <w:rsid w:val="00F864F2"/>
    <w:rsid w:val="00F94361"/>
    <w:rsid w:val="00FB253E"/>
    <w:rsid w:val="00FB61DF"/>
    <w:rsid w:val="00FC1F26"/>
    <w:rsid w:val="00FC24BB"/>
    <w:rsid w:val="00FD77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F92"/>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3F92"/>
    <w:pPr>
      <w:tabs>
        <w:tab w:val="center" w:pos="4153"/>
        <w:tab w:val="right" w:pos="8306"/>
      </w:tabs>
    </w:pPr>
    <w:rPr>
      <w:color w:val="auto"/>
    </w:rPr>
  </w:style>
  <w:style w:type="character" w:styleId="PageNumber">
    <w:name w:val="page number"/>
    <w:basedOn w:val="DefaultParagraphFont"/>
    <w:rsid w:val="00523F92"/>
  </w:style>
  <w:style w:type="paragraph" w:styleId="Footer">
    <w:name w:val="footer"/>
    <w:basedOn w:val="Normal"/>
    <w:rsid w:val="00523F92"/>
    <w:pPr>
      <w:tabs>
        <w:tab w:val="center" w:pos="4153"/>
        <w:tab w:val="right" w:pos="8306"/>
      </w:tabs>
    </w:pPr>
  </w:style>
  <w:style w:type="paragraph" w:styleId="BodyTextIndent">
    <w:name w:val="Body Text Indent"/>
    <w:basedOn w:val="Normal"/>
    <w:rsid w:val="00523F92"/>
    <w:pPr>
      <w:overflowPunct w:val="0"/>
      <w:autoSpaceDE w:val="0"/>
      <w:autoSpaceDN w:val="0"/>
      <w:adjustRightInd w:val="0"/>
      <w:spacing w:after="120"/>
      <w:ind w:left="283"/>
      <w:textAlignment w:val="baseline"/>
    </w:pPr>
    <w:rPr>
      <w:color w:val="auto"/>
      <w:sz w:val="20"/>
      <w:lang w:eastAsia="en-US"/>
    </w:rPr>
  </w:style>
  <w:style w:type="paragraph" w:styleId="BalloonText">
    <w:name w:val="Balloon Text"/>
    <w:basedOn w:val="Normal"/>
    <w:semiHidden/>
    <w:rsid w:val="008967BC"/>
    <w:rPr>
      <w:rFonts w:ascii="Arial" w:hAnsi="Arial" w:cs="Arial"/>
      <w:sz w:val="16"/>
      <w:szCs w:val="16"/>
    </w:rPr>
  </w:style>
  <w:style w:type="character" w:styleId="Hyperlink">
    <w:name w:val="Hyperlink"/>
    <w:basedOn w:val="DefaultParagraphFont"/>
    <w:rsid w:val="00E56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WaterAAAB09Exp.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WaterAAAB%20Bil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1128</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1332</CharactersWithSpaces>
  <SharedDoc>false</SharedDoc>
  <HyperlinkBase>https://www.cabinet.qld.gov.au/documents/2009/May/Water and Another Act Amendment Bill 2009/</HyperlinkBase>
  <HLinks>
    <vt:vector size="12" baseType="variant">
      <vt:variant>
        <vt:i4>7602303</vt:i4>
      </vt:variant>
      <vt:variant>
        <vt:i4>3</vt:i4>
      </vt:variant>
      <vt:variant>
        <vt:i4>0</vt:i4>
      </vt:variant>
      <vt:variant>
        <vt:i4>5</vt:i4>
      </vt:variant>
      <vt:variant>
        <vt:lpwstr>Attachments/WaterAAAB09Exp.pdf</vt:lpwstr>
      </vt:variant>
      <vt:variant>
        <vt:lpwstr/>
      </vt:variant>
      <vt:variant>
        <vt:i4>7602224</vt:i4>
      </vt:variant>
      <vt:variant>
        <vt:i4>0</vt:i4>
      </vt:variant>
      <vt:variant>
        <vt:i4>0</vt:i4>
      </vt:variant>
      <vt:variant>
        <vt:i4>5</vt:i4>
      </vt:variant>
      <vt:variant>
        <vt:lpwstr>Attachments/WaterAAAB 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water</cp:keywords>
  <dc:description/>
  <cp:lastModifiedBy/>
  <cp:revision>2</cp:revision>
  <cp:lastPrinted>2010-08-02T08:09:00Z</cp:lastPrinted>
  <dcterms:created xsi:type="dcterms:W3CDTF">2017-10-24T22:01:00Z</dcterms:created>
  <dcterms:modified xsi:type="dcterms:W3CDTF">2018-03-06T00:58:00Z</dcterms:modified>
  <cp:category>water</cp:category>
</cp:coreProperties>
</file>